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387BF" w14:textId="77777777" w:rsidR="008E5315" w:rsidRPr="00580049" w:rsidRDefault="00D861C9">
      <w:pPr>
        <w:jc w:val="center"/>
        <w:rPr>
          <w:b/>
          <w:sz w:val="36"/>
          <w:szCs w:val="36"/>
        </w:rPr>
      </w:pPr>
      <w:r w:rsidRPr="00580049">
        <w:rPr>
          <w:rFonts w:hint="eastAsia"/>
          <w:b/>
          <w:sz w:val="36"/>
          <w:szCs w:val="36"/>
        </w:rPr>
        <w:t>研究業績　英文表記</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7796"/>
      </w:tblGrid>
      <w:tr w:rsidR="00AB3AE9" w14:paraId="0F2939B4" w14:textId="77777777" w:rsidTr="00DB6CE4">
        <w:trPr>
          <w:cantSplit/>
          <w:trHeight w:val="553"/>
        </w:trPr>
        <w:tc>
          <w:tcPr>
            <w:tcW w:w="9639" w:type="dxa"/>
            <w:gridSpan w:val="2"/>
            <w:tcBorders>
              <w:top w:val="single" w:sz="6" w:space="0" w:color="auto"/>
              <w:left w:val="single" w:sz="6" w:space="0" w:color="auto"/>
              <w:bottom w:val="single" w:sz="4" w:space="0" w:color="auto"/>
              <w:right w:val="single" w:sz="6" w:space="0" w:color="auto"/>
            </w:tcBorders>
            <w:shd w:val="clear" w:color="auto" w:fill="E2EFD9"/>
            <w:vAlign w:val="center"/>
          </w:tcPr>
          <w:p w14:paraId="390BA798" w14:textId="77777777" w:rsidR="00AB3AE9" w:rsidRPr="00AB3AE9" w:rsidRDefault="00AB3AE9" w:rsidP="00AB3AE9">
            <w:pPr>
              <w:jc w:val="center"/>
              <w:rPr>
                <w:rFonts w:eastAsia="ＭＳ Ｐ明朝"/>
              </w:rPr>
            </w:pPr>
            <w:r w:rsidRPr="00AB3AE9">
              <w:rPr>
                <w:rFonts w:eastAsia="ＭＳ Ｐ明朝"/>
                <w:sz w:val="24"/>
              </w:rPr>
              <w:t>和文</w:t>
            </w:r>
          </w:p>
        </w:tc>
      </w:tr>
      <w:tr w:rsidR="00D861C9" w14:paraId="21BBAE38" w14:textId="77777777" w:rsidTr="00580049">
        <w:trPr>
          <w:cantSplit/>
          <w:trHeight w:val="685"/>
        </w:trPr>
        <w:tc>
          <w:tcPr>
            <w:tcW w:w="1843" w:type="dxa"/>
            <w:tcBorders>
              <w:top w:val="single" w:sz="4" w:space="0" w:color="auto"/>
              <w:left w:val="single" w:sz="6" w:space="0" w:color="auto"/>
              <w:bottom w:val="single" w:sz="4" w:space="0" w:color="auto"/>
              <w:right w:val="single" w:sz="6" w:space="0" w:color="auto"/>
            </w:tcBorders>
            <w:shd w:val="clear" w:color="auto" w:fill="E2EFD9"/>
            <w:vAlign w:val="center"/>
          </w:tcPr>
          <w:p w14:paraId="3B976CCE" w14:textId="77777777" w:rsidR="00D861C9" w:rsidRPr="00AB3AE9" w:rsidRDefault="00D861C9" w:rsidP="00AB3AE9">
            <w:pPr>
              <w:jc w:val="center"/>
              <w:rPr>
                <w:rFonts w:eastAsia="ＭＳ Ｐ明朝"/>
                <w:sz w:val="22"/>
              </w:rPr>
            </w:pPr>
            <w:r w:rsidRPr="00AB3AE9">
              <w:rPr>
                <w:rFonts w:eastAsia="ＭＳ Ｐ明朝"/>
                <w:sz w:val="22"/>
              </w:rPr>
              <w:t>表題</w:t>
            </w:r>
          </w:p>
        </w:tc>
        <w:tc>
          <w:tcPr>
            <w:tcW w:w="7796" w:type="dxa"/>
            <w:tcBorders>
              <w:top w:val="single" w:sz="4" w:space="0" w:color="auto"/>
              <w:left w:val="single" w:sz="6" w:space="0" w:color="auto"/>
              <w:bottom w:val="single" w:sz="6" w:space="0" w:color="auto"/>
              <w:right w:val="single" w:sz="6" w:space="0" w:color="auto"/>
            </w:tcBorders>
            <w:vAlign w:val="center"/>
          </w:tcPr>
          <w:p w14:paraId="3B360070" w14:textId="2FBFCF71" w:rsidR="00D861C9" w:rsidRPr="00AB3AE9" w:rsidRDefault="00F9701A" w:rsidP="00D861C9">
            <w:pPr>
              <w:rPr>
                <w:rFonts w:eastAsia="ＭＳ Ｐ明朝"/>
              </w:rPr>
            </w:pPr>
            <w:r w:rsidRPr="00F9701A">
              <w:rPr>
                <w:rFonts w:eastAsia="ＭＳ Ｐ明朝" w:hint="eastAsia"/>
              </w:rPr>
              <w:t>高齢者デイケアセンターにおける園芸療法と機能回復訓練の影響と</w:t>
            </w:r>
            <w:r w:rsidRPr="00F9701A">
              <w:rPr>
                <w:rFonts w:eastAsia="ＭＳ Ｐ明朝" w:hint="eastAsia"/>
              </w:rPr>
              <w:t>AI</w:t>
            </w:r>
            <w:r w:rsidRPr="00F9701A">
              <w:rPr>
                <w:rFonts w:eastAsia="ＭＳ Ｐ明朝" w:hint="eastAsia"/>
              </w:rPr>
              <w:t>による介護記録のテキストマイニング</w:t>
            </w:r>
          </w:p>
        </w:tc>
      </w:tr>
      <w:tr w:rsidR="008E5315" w14:paraId="6196BFDE" w14:textId="77777777" w:rsidTr="00580049">
        <w:trPr>
          <w:cantSplit/>
          <w:trHeight w:val="690"/>
        </w:trPr>
        <w:tc>
          <w:tcPr>
            <w:tcW w:w="1843" w:type="dxa"/>
            <w:tcBorders>
              <w:top w:val="single" w:sz="4" w:space="0" w:color="auto"/>
              <w:left w:val="single" w:sz="6" w:space="0" w:color="auto"/>
              <w:bottom w:val="single" w:sz="4" w:space="0" w:color="auto"/>
              <w:right w:val="single" w:sz="6" w:space="0" w:color="auto"/>
            </w:tcBorders>
            <w:shd w:val="clear" w:color="auto" w:fill="E2EFD9"/>
            <w:vAlign w:val="center"/>
          </w:tcPr>
          <w:p w14:paraId="3817528A" w14:textId="77777777" w:rsidR="008E5315" w:rsidRPr="00AB3AE9" w:rsidRDefault="00D861C9" w:rsidP="00AB3AE9">
            <w:pPr>
              <w:jc w:val="center"/>
              <w:rPr>
                <w:rFonts w:eastAsia="ＭＳ Ｐ明朝"/>
                <w:sz w:val="22"/>
              </w:rPr>
            </w:pPr>
            <w:r w:rsidRPr="00AB3AE9">
              <w:rPr>
                <w:rFonts w:eastAsia="ＭＳ Ｐ明朝"/>
                <w:sz w:val="22"/>
              </w:rPr>
              <w:t>著者名</w:t>
            </w:r>
          </w:p>
        </w:tc>
        <w:tc>
          <w:tcPr>
            <w:tcW w:w="7796" w:type="dxa"/>
            <w:tcBorders>
              <w:top w:val="single" w:sz="6" w:space="0" w:color="auto"/>
              <w:left w:val="single" w:sz="6" w:space="0" w:color="auto"/>
              <w:bottom w:val="single" w:sz="6" w:space="0" w:color="auto"/>
              <w:right w:val="single" w:sz="6" w:space="0" w:color="auto"/>
            </w:tcBorders>
            <w:vAlign w:val="center"/>
          </w:tcPr>
          <w:p w14:paraId="71C65AD0" w14:textId="69CCAC69" w:rsidR="008E5315" w:rsidRPr="00AB3AE9" w:rsidRDefault="00EC22AA" w:rsidP="00E47E03">
            <w:pPr>
              <w:rPr>
                <w:rFonts w:eastAsia="ＭＳ Ｐ明朝"/>
                <w:sz w:val="24"/>
              </w:rPr>
            </w:pPr>
            <w:r>
              <w:rPr>
                <w:rFonts w:eastAsia="ＭＳ Ｐ明朝" w:hint="eastAsia"/>
                <w:sz w:val="24"/>
              </w:rPr>
              <w:t>小浦誠吾</w:t>
            </w:r>
            <w:r w:rsidR="001A2A1E">
              <w:rPr>
                <w:rFonts w:eastAsia="ＭＳ Ｐ明朝" w:hint="eastAsia"/>
                <w:sz w:val="24"/>
              </w:rPr>
              <w:t>、松谷信也、長尾和穂、</w:t>
            </w:r>
            <w:r w:rsidR="00B61FA4">
              <w:rPr>
                <w:rFonts w:eastAsia="ＭＳ Ｐ明朝" w:hint="eastAsia"/>
                <w:sz w:val="24"/>
              </w:rPr>
              <w:t>福島佑、池田明子、押川武志、東健太郎</w:t>
            </w:r>
          </w:p>
        </w:tc>
      </w:tr>
      <w:tr w:rsidR="008E5315" w14:paraId="6FFBAFAC" w14:textId="77777777" w:rsidTr="00DB6CE4">
        <w:trPr>
          <w:cantSplit/>
          <w:trHeight w:val="736"/>
        </w:trPr>
        <w:tc>
          <w:tcPr>
            <w:tcW w:w="1843" w:type="dxa"/>
            <w:tcBorders>
              <w:top w:val="single" w:sz="4" w:space="0" w:color="auto"/>
              <w:left w:val="single" w:sz="6" w:space="0" w:color="auto"/>
              <w:bottom w:val="single" w:sz="6" w:space="0" w:color="auto"/>
              <w:right w:val="single" w:sz="6" w:space="0" w:color="auto"/>
            </w:tcBorders>
            <w:shd w:val="clear" w:color="auto" w:fill="E2EFD9"/>
            <w:vAlign w:val="center"/>
          </w:tcPr>
          <w:p w14:paraId="6F4B8D79" w14:textId="77777777" w:rsidR="008E5315" w:rsidRPr="00AB3AE9" w:rsidRDefault="00D861C9" w:rsidP="00AB3AE9">
            <w:pPr>
              <w:jc w:val="center"/>
              <w:rPr>
                <w:rFonts w:eastAsia="ＭＳ Ｐ明朝"/>
                <w:sz w:val="22"/>
              </w:rPr>
            </w:pPr>
            <w:r w:rsidRPr="00AB3AE9">
              <w:rPr>
                <w:rFonts w:eastAsia="ＭＳ Ｐ明朝"/>
                <w:sz w:val="22"/>
              </w:rPr>
              <w:t>所属</w:t>
            </w:r>
          </w:p>
        </w:tc>
        <w:tc>
          <w:tcPr>
            <w:tcW w:w="7796" w:type="dxa"/>
            <w:tcBorders>
              <w:top w:val="single" w:sz="6" w:space="0" w:color="auto"/>
              <w:left w:val="single" w:sz="6" w:space="0" w:color="auto"/>
              <w:bottom w:val="single" w:sz="6" w:space="0" w:color="auto"/>
              <w:right w:val="single" w:sz="6" w:space="0" w:color="auto"/>
            </w:tcBorders>
            <w:vAlign w:val="center"/>
          </w:tcPr>
          <w:p w14:paraId="407F5564" w14:textId="56DDB8DF" w:rsidR="0097244B" w:rsidRPr="00AB3AE9" w:rsidRDefault="00EC22AA" w:rsidP="00D861C9">
            <w:pPr>
              <w:rPr>
                <w:rFonts w:eastAsia="ＭＳ Ｐ明朝"/>
                <w:sz w:val="24"/>
              </w:rPr>
            </w:pPr>
            <w:r>
              <w:rPr>
                <w:rFonts w:eastAsia="ＭＳ Ｐ明朝" w:hint="eastAsia"/>
                <w:sz w:val="24"/>
              </w:rPr>
              <w:t>令和健康科学大学、西九州大学</w:t>
            </w:r>
          </w:p>
        </w:tc>
      </w:tr>
      <w:tr w:rsidR="00AB3AE9" w14:paraId="0545BFB9" w14:textId="77777777" w:rsidTr="00DB6CE4">
        <w:trPr>
          <w:cantSplit/>
          <w:trHeight w:val="566"/>
        </w:trPr>
        <w:tc>
          <w:tcPr>
            <w:tcW w:w="9639" w:type="dxa"/>
            <w:gridSpan w:val="2"/>
            <w:tcBorders>
              <w:top w:val="single" w:sz="6" w:space="0" w:color="auto"/>
              <w:left w:val="single" w:sz="6" w:space="0" w:color="auto"/>
              <w:bottom w:val="single" w:sz="4" w:space="0" w:color="auto"/>
              <w:right w:val="single" w:sz="6" w:space="0" w:color="auto"/>
            </w:tcBorders>
            <w:shd w:val="clear" w:color="auto" w:fill="DEEAF6"/>
            <w:vAlign w:val="center"/>
          </w:tcPr>
          <w:p w14:paraId="258F4B3A" w14:textId="77777777" w:rsidR="00AB3AE9" w:rsidRPr="00684E9F" w:rsidRDefault="00AB3AE9" w:rsidP="00AB3AE9">
            <w:pPr>
              <w:jc w:val="center"/>
              <w:rPr>
                <w:rFonts w:ascii="Times New Roman" w:hAnsi="Times New Roman"/>
                <w:sz w:val="24"/>
              </w:rPr>
            </w:pPr>
            <w:r>
              <w:rPr>
                <w:rFonts w:hint="eastAsia"/>
                <w:sz w:val="24"/>
              </w:rPr>
              <w:t>英文</w:t>
            </w:r>
          </w:p>
        </w:tc>
      </w:tr>
      <w:tr w:rsidR="00D861C9" w14:paraId="0CC89994" w14:textId="77777777" w:rsidTr="00580049">
        <w:trPr>
          <w:cantSplit/>
          <w:trHeight w:val="652"/>
        </w:trPr>
        <w:tc>
          <w:tcPr>
            <w:tcW w:w="1843" w:type="dxa"/>
            <w:tcBorders>
              <w:top w:val="single" w:sz="4" w:space="0" w:color="auto"/>
              <w:left w:val="single" w:sz="6" w:space="0" w:color="auto"/>
              <w:bottom w:val="single" w:sz="4" w:space="0" w:color="auto"/>
              <w:right w:val="single" w:sz="6" w:space="0" w:color="auto"/>
            </w:tcBorders>
            <w:shd w:val="clear" w:color="auto" w:fill="DEEAF6"/>
            <w:vAlign w:val="center"/>
          </w:tcPr>
          <w:p w14:paraId="5FD8D2E7" w14:textId="77777777" w:rsidR="00AB3AE9" w:rsidRPr="00AB3AE9" w:rsidRDefault="00AB3AE9" w:rsidP="00AB3AE9">
            <w:pPr>
              <w:jc w:val="center"/>
            </w:pPr>
            <w:r>
              <w:rPr>
                <w:sz w:val="24"/>
              </w:rPr>
              <w:t>Title</w:t>
            </w:r>
          </w:p>
        </w:tc>
        <w:tc>
          <w:tcPr>
            <w:tcW w:w="7796" w:type="dxa"/>
            <w:tcBorders>
              <w:top w:val="single" w:sz="4" w:space="0" w:color="auto"/>
              <w:left w:val="single" w:sz="6" w:space="0" w:color="auto"/>
              <w:bottom w:val="single" w:sz="6" w:space="0" w:color="auto"/>
              <w:right w:val="single" w:sz="6" w:space="0" w:color="auto"/>
            </w:tcBorders>
            <w:vAlign w:val="center"/>
          </w:tcPr>
          <w:p w14:paraId="1C1FD8B0" w14:textId="6B99B7ED" w:rsidR="00D861C9" w:rsidRDefault="00965EE2" w:rsidP="00E47E03">
            <w:pPr>
              <w:rPr>
                <w:rFonts w:ascii="Times New Roman" w:hAnsi="Times New Roman"/>
                <w:sz w:val="24"/>
              </w:rPr>
            </w:pPr>
            <w:r w:rsidRPr="00965EE2">
              <w:rPr>
                <w:rFonts w:ascii="Times New Roman" w:hAnsi="Times New Roman"/>
                <w:sz w:val="24"/>
              </w:rPr>
              <w:t>Influences of Horticultural Therapy and Functional Recovery Training at a Day-Care Center for the Elderly and Text Mining of Care Records by AI</w:t>
            </w:r>
          </w:p>
        </w:tc>
      </w:tr>
      <w:tr w:rsidR="008E5315" w14:paraId="12B7FAFF" w14:textId="77777777" w:rsidTr="00580049">
        <w:trPr>
          <w:cantSplit/>
          <w:trHeight w:val="814"/>
        </w:trPr>
        <w:tc>
          <w:tcPr>
            <w:tcW w:w="1843" w:type="dxa"/>
            <w:tcBorders>
              <w:top w:val="single" w:sz="4" w:space="0" w:color="auto"/>
              <w:left w:val="single" w:sz="6" w:space="0" w:color="auto"/>
              <w:bottom w:val="single" w:sz="4" w:space="0" w:color="auto"/>
              <w:right w:val="single" w:sz="6" w:space="0" w:color="auto"/>
            </w:tcBorders>
            <w:shd w:val="clear" w:color="auto" w:fill="DEEAF6"/>
            <w:vAlign w:val="center"/>
          </w:tcPr>
          <w:p w14:paraId="06B87ABE" w14:textId="77777777" w:rsidR="008E5315" w:rsidRDefault="00D861C9" w:rsidP="00AB3AE9">
            <w:pPr>
              <w:jc w:val="center"/>
              <w:rPr>
                <w:sz w:val="24"/>
              </w:rPr>
            </w:pPr>
            <w:r>
              <w:rPr>
                <w:rFonts w:hint="eastAsia"/>
                <w:sz w:val="24"/>
              </w:rPr>
              <w:t>Author</w:t>
            </w:r>
          </w:p>
        </w:tc>
        <w:tc>
          <w:tcPr>
            <w:tcW w:w="7796" w:type="dxa"/>
            <w:tcBorders>
              <w:top w:val="single" w:sz="6" w:space="0" w:color="auto"/>
              <w:left w:val="single" w:sz="6" w:space="0" w:color="auto"/>
              <w:bottom w:val="single" w:sz="6" w:space="0" w:color="auto"/>
              <w:right w:val="single" w:sz="6" w:space="0" w:color="auto"/>
            </w:tcBorders>
            <w:vAlign w:val="center"/>
          </w:tcPr>
          <w:p w14:paraId="6E49726F" w14:textId="598BF1F2" w:rsidR="00684E9F" w:rsidRPr="00E1775D" w:rsidRDefault="00517C89" w:rsidP="00D861C9">
            <w:pPr>
              <w:rPr>
                <w:rFonts w:ascii="Times New Roman" w:hAnsi="Times New Roman"/>
              </w:rPr>
            </w:pPr>
            <w:r w:rsidRPr="00517C89">
              <w:rPr>
                <w:rFonts w:ascii="Times New Roman" w:hAnsi="Times New Roman"/>
              </w:rPr>
              <w:t>Seigo Koura1, Shinya Matsutani1, Kazuho Nagao2, Yu Fukushima2, Akiko Ikeda1,3, Takeshi Oshikawa1, Tomohiro Inagaki2, Kentaro Higashi2</w:t>
            </w:r>
          </w:p>
        </w:tc>
      </w:tr>
      <w:tr w:rsidR="008E5315" w14:paraId="0F590CAF" w14:textId="77777777" w:rsidTr="00580049">
        <w:trPr>
          <w:cantSplit/>
          <w:trHeight w:val="839"/>
        </w:trPr>
        <w:tc>
          <w:tcPr>
            <w:tcW w:w="1843" w:type="dxa"/>
            <w:tcBorders>
              <w:top w:val="single" w:sz="4" w:space="0" w:color="auto"/>
              <w:left w:val="single" w:sz="6" w:space="0" w:color="auto"/>
              <w:bottom w:val="single" w:sz="6" w:space="0" w:color="auto"/>
              <w:right w:val="single" w:sz="6" w:space="0" w:color="auto"/>
            </w:tcBorders>
            <w:shd w:val="clear" w:color="auto" w:fill="DEEAF6"/>
            <w:vAlign w:val="center"/>
          </w:tcPr>
          <w:p w14:paraId="3724C70E" w14:textId="77777777" w:rsidR="008E5315" w:rsidRDefault="00D861C9" w:rsidP="00AB3AE9">
            <w:pPr>
              <w:jc w:val="center"/>
              <w:rPr>
                <w:sz w:val="24"/>
              </w:rPr>
            </w:pPr>
            <w:r w:rsidRPr="00AB3AE9">
              <w:rPr>
                <w:sz w:val="24"/>
              </w:rPr>
              <w:t>Affiliation</w:t>
            </w:r>
          </w:p>
        </w:tc>
        <w:tc>
          <w:tcPr>
            <w:tcW w:w="7796" w:type="dxa"/>
            <w:tcBorders>
              <w:top w:val="single" w:sz="6" w:space="0" w:color="auto"/>
              <w:left w:val="single" w:sz="6" w:space="0" w:color="auto"/>
              <w:bottom w:val="single" w:sz="6" w:space="0" w:color="auto"/>
              <w:right w:val="single" w:sz="6" w:space="0" w:color="auto"/>
            </w:tcBorders>
            <w:vAlign w:val="center"/>
          </w:tcPr>
          <w:p w14:paraId="653D8BA5" w14:textId="77777777" w:rsidR="00517C89" w:rsidRPr="00517C89" w:rsidRDefault="00517C89" w:rsidP="00517C89">
            <w:pPr>
              <w:rPr>
                <w:rFonts w:ascii="Times New Roman" w:eastAsia="ＭＳ ゴシック" w:hAnsi="Times New Roman"/>
              </w:rPr>
            </w:pPr>
            <w:r w:rsidRPr="00517C89">
              <w:rPr>
                <w:rFonts w:ascii="Times New Roman" w:eastAsia="ＭＳ ゴシック" w:hAnsi="Times New Roman"/>
              </w:rPr>
              <w:t xml:space="preserve">1Faculty of Graduate School Postdoctoral Course in Health Care Medicine, </w:t>
            </w:r>
            <w:proofErr w:type="spellStart"/>
            <w:r w:rsidRPr="00517C89">
              <w:rPr>
                <w:rFonts w:ascii="Times New Roman" w:eastAsia="ＭＳ ゴシック" w:hAnsi="Times New Roman"/>
              </w:rPr>
              <w:t>Nishikyusyu</w:t>
            </w:r>
            <w:proofErr w:type="spellEnd"/>
            <w:r w:rsidRPr="00517C89">
              <w:rPr>
                <w:rFonts w:ascii="Times New Roman" w:eastAsia="ＭＳ ゴシック" w:hAnsi="Times New Roman"/>
              </w:rPr>
              <w:t xml:space="preserve"> University, Kanzaki, Japan.</w:t>
            </w:r>
          </w:p>
          <w:p w14:paraId="0523206C" w14:textId="77777777" w:rsidR="00517C89" w:rsidRPr="00517C89" w:rsidRDefault="00517C89" w:rsidP="00517C89">
            <w:pPr>
              <w:rPr>
                <w:rFonts w:ascii="Times New Roman" w:eastAsia="ＭＳ ゴシック" w:hAnsi="Times New Roman"/>
              </w:rPr>
            </w:pPr>
            <w:r w:rsidRPr="00517C89">
              <w:rPr>
                <w:rFonts w:ascii="Times New Roman" w:eastAsia="ＭＳ ゴシック" w:hAnsi="Times New Roman"/>
              </w:rPr>
              <w:t xml:space="preserve">2Social Welfare Corporation </w:t>
            </w:r>
            <w:proofErr w:type="spellStart"/>
            <w:r w:rsidRPr="00517C89">
              <w:rPr>
                <w:rFonts w:ascii="Times New Roman" w:eastAsia="ＭＳ ゴシック" w:hAnsi="Times New Roman"/>
              </w:rPr>
              <w:t>Kanjikai</w:t>
            </w:r>
            <w:proofErr w:type="spellEnd"/>
            <w:r w:rsidRPr="00517C89">
              <w:rPr>
                <w:rFonts w:ascii="Times New Roman" w:eastAsia="ＭＳ ゴシック" w:hAnsi="Times New Roman"/>
              </w:rPr>
              <w:t xml:space="preserve">, </w:t>
            </w:r>
            <w:proofErr w:type="spellStart"/>
            <w:r w:rsidRPr="00517C89">
              <w:rPr>
                <w:rFonts w:ascii="Times New Roman" w:eastAsia="ＭＳ ゴシック" w:hAnsi="Times New Roman"/>
              </w:rPr>
              <w:t>Miyakonojyo</w:t>
            </w:r>
            <w:proofErr w:type="spellEnd"/>
            <w:r w:rsidRPr="00517C89">
              <w:rPr>
                <w:rFonts w:ascii="Times New Roman" w:eastAsia="ＭＳ ゴシック" w:hAnsi="Times New Roman"/>
              </w:rPr>
              <w:t>, Japan.</w:t>
            </w:r>
          </w:p>
          <w:p w14:paraId="18F52354" w14:textId="2F9F7CCB" w:rsidR="00A34E99" w:rsidRPr="00DF0D33" w:rsidRDefault="00517C89" w:rsidP="00517C89">
            <w:pPr>
              <w:rPr>
                <w:rFonts w:ascii="Times New Roman" w:eastAsia="ＭＳ ゴシック" w:hAnsi="Times New Roman"/>
              </w:rPr>
            </w:pPr>
            <w:r w:rsidRPr="00517C89">
              <w:rPr>
                <w:rFonts w:ascii="Times New Roman" w:eastAsia="ＭＳ ゴシック" w:hAnsi="Times New Roman"/>
              </w:rPr>
              <w:t>3Sophia Phyto-Therapy College, Tokyo, Japan.</w:t>
            </w:r>
          </w:p>
        </w:tc>
      </w:tr>
      <w:tr w:rsidR="008E5315" w:rsidRPr="00434F77" w14:paraId="678B9031" w14:textId="77777777" w:rsidTr="00580049">
        <w:trPr>
          <w:cantSplit/>
          <w:trHeight w:val="6932"/>
        </w:trPr>
        <w:tc>
          <w:tcPr>
            <w:tcW w:w="1843" w:type="dxa"/>
            <w:tcBorders>
              <w:top w:val="single" w:sz="6" w:space="0" w:color="auto"/>
              <w:left w:val="single" w:sz="6" w:space="0" w:color="auto"/>
              <w:bottom w:val="single" w:sz="6" w:space="0" w:color="auto"/>
              <w:right w:val="single" w:sz="6" w:space="0" w:color="auto"/>
            </w:tcBorders>
            <w:shd w:val="clear" w:color="auto" w:fill="DEEAF6"/>
            <w:vAlign w:val="center"/>
          </w:tcPr>
          <w:p w14:paraId="66484DC5" w14:textId="77777777" w:rsidR="00AB3AE9" w:rsidRDefault="00AB3AE9" w:rsidP="00AB3AE9">
            <w:pPr>
              <w:jc w:val="center"/>
              <w:rPr>
                <w:sz w:val="24"/>
              </w:rPr>
            </w:pPr>
            <w:r>
              <w:rPr>
                <w:rFonts w:hint="eastAsia"/>
                <w:sz w:val="24"/>
              </w:rPr>
              <w:t>Abstract</w:t>
            </w:r>
          </w:p>
        </w:tc>
        <w:tc>
          <w:tcPr>
            <w:tcW w:w="7796" w:type="dxa"/>
            <w:tcBorders>
              <w:top w:val="single" w:sz="6" w:space="0" w:color="auto"/>
              <w:left w:val="single" w:sz="6" w:space="0" w:color="auto"/>
              <w:bottom w:val="single" w:sz="6" w:space="0" w:color="auto"/>
              <w:right w:val="single" w:sz="6" w:space="0" w:color="auto"/>
            </w:tcBorders>
            <w:vAlign w:val="center"/>
          </w:tcPr>
          <w:p w14:paraId="7EDC613E" w14:textId="38A83200" w:rsidR="00434F77" w:rsidRPr="00AB3AE9" w:rsidRDefault="00464C6E" w:rsidP="00EC22AA">
            <w:pPr>
              <w:rPr>
                <w:sz w:val="24"/>
              </w:rPr>
            </w:pPr>
            <w:r w:rsidRPr="00464C6E">
              <w:rPr>
                <w:sz w:val="24"/>
              </w:rPr>
              <w:t xml:space="preserve">In Japan, due to the COVID-19 pandemic, various behavioral restrictions were implemented from March 2020, resulting in an increased number of elderly people with reduced participation in care and </w:t>
            </w:r>
            <w:proofErr w:type="spellStart"/>
            <w:r w:rsidRPr="00464C6E">
              <w:rPr>
                <w:sz w:val="24"/>
              </w:rPr>
              <w:t>rehabilitation.</w:t>
            </w:r>
            <w:r w:rsidRPr="00464C6E">
              <w:rPr>
                <w:b/>
                <w:bCs/>
                <w:sz w:val="24"/>
              </w:rPr>
              <w:t>Purpose:</w:t>
            </w:r>
            <w:r w:rsidRPr="00464C6E">
              <w:rPr>
                <w:sz w:val="24"/>
              </w:rPr>
              <w:t>The</w:t>
            </w:r>
            <w:proofErr w:type="spellEnd"/>
            <w:r w:rsidRPr="00464C6E">
              <w:rPr>
                <w:sz w:val="24"/>
              </w:rPr>
              <w:t xml:space="preserve"> study examined how activities combining passive horticultural therapy, which is always introduced, with active functional recovery training, which is used in the functional recovery training of patients with hemiplegia, influence the behavior of elder people using the facility.</w:t>
            </w:r>
            <w:r w:rsidRPr="00464C6E">
              <w:rPr>
                <w:b/>
                <w:bCs/>
                <w:sz w:val="24"/>
              </w:rPr>
              <w:t>Methods:</w:t>
            </w:r>
            <w:r w:rsidRPr="00464C6E">
              <w:rPr>
                <w:sz w:val="24"/>
              </w:rPr>
              <w:t xml:space="preserve">36 elder people with care need 1 or 2 who regularly used the day-care facilities after the pandemic ended and who agreed to participate in the study was included. The assessment data were every three months from December 2021 to December 2023 after the COVID-19 pandemic, the MMSE and </w:t>
            </w:r>
            <w:proofErr w:type="spellStart"/>
            <w:r w:rsidRPr="00464C6E">
              <w:rPr>
                <w:sz w:val="24"/>
              </w:rPr>
              <w:t>Moca</w:t>
            </w:r>
            <w:proofErr w:type="spellEnd"/>
            <w:r w:rsidRPr="00464C6E">
              <w:rPr>
                <w:sz w:val="24"/>
              </w:rPr>
              <w:t>-J, TMIG-Index, and GDS15. AI-based text mining was used to compare changes in visit reports before and after the introduction of the Posture Chart and Red Code, and the relationship between the language used. </w:t>
            </w:r>
            <w:r w:rsidRPr="00464C6E">
              <w:rPr>
                <w:b/>
                <w:bCs/>
                <w:sz w:val="24"/>
              </w:rPr>
              <w:t>Results: </w:t>
            </w:r>
            <w:bookmarkStart w:id="0" w:name="_Hlk160108584"/>
            <w:bookmarkEnd w:id="0"/>
            <w:r w:rsidRPr="00464C6E">
              <w:rPr>
                <w:sz w:val="24"/>
              </w:rPr>
              <w:t xml:space="preserve">The results of MMSE and </w:t>
            </w:r>
            <w:proofErr w:type="spellStart"/>
            <w:r w:rsidRPr="00464C6E">
              <w:rPr>
                <w:sz w:val="24"/>
              </w:rPr>
              <w:t>Moca</w:t>
            </w:r>
            <w:proofErr w:type="spellEnd"/>
            <w:r w:rsidRPr="00464C6E">
              <w:rPr>
                <w:sz w:val="24"/>
              </w:rPr>
              <w:t>-J were both significantly higher in Group B and C than in Group A. TIMG assessment, was significantly higher in Group B and C than in Group A, and Group C was significantly higher than Group B. The GDS, an assessment of depression in old age, tended to be significantly higher in Group A than in Groups B and C. In the “Co-Occurrence Network Analysis” shown after the introduction of the latest functional recovery training equipment such as the Red Cord, its results showed a high association between the words Bathing and CARE and their analysis. </w:t>
            </w:r>
          </w:p>
        </w:tc>
      </w:tr>
      <w:tr w:rsidR="00AB3AE9" w:rsidRPr="00434F77" w14:paraId="68ED994B" w14:textId="77777777" w:rsidTr="00DB6CE4">
        <w:trPr>
          <w:cantSplit/>
          <w:trHeight w:val="470"/>
        </w:trPr>
        <w:tc>
          <w:tcPr>
            <w:tcW w:w="1843" w:type="dxa"/>
            <w:tcBorders>
              <w:top w:val="single" w:sz="6" w:space="0" w:color="auto"/>
              <w:left w:val="single" w:sz="6" w:space="0" w:color="auto"/>
              <w:bottom w:val="single" w:sz="6" w:space="0" w:color="auto"/>
              <w:right w:val="single" w:sz="6" w:space="0" w:color="auto"/>
            </w:tcBorders>
            <w:shd w:val="clear" w:color="auto" w:fill="DEEAF6"/>
            <w:vAlign w:val="center"/>
          </w:tcPr>
          <w:p w14:paraId="70278DA0" w14:textId="77777777" w:rsidR="00AB3AE9" w:rsidRDefault="00AB3AE9" w:rsidP="00AB3AE9">
            <w:pPr>
              <w:jc w:val="center"/>
              <w:rPr>
                <w:sz w:val="24"/>
              </w:rPr>
            </w:pPr>
            <w:r>
              <w:rPr>
                <w:sz w:val="24"/>
              </w:rPr>
              <w:t>keyword</w:t>
            </w:r>
          </w:p>
        </w:tc>
        <w:tc>
          <w:tcPr>
            <w:tcW w:w="7796" w:type="dxa"/>
            <w:tcBorders>
              <w:top w:val="single" w:sz="6" w:space="0" w:color="auto"/>
              <w:left w:val="single" w:sz="6" w:space="0" w:color="auto"/>
              <w:bottom w:val="single" w:sz="6" w:space="0" w:color="auto"/>
              <w:right w:val="single" w:sz="6" w:space="0" w:color="auto"/>
            </w:tcBorders>
            <w:vAlign w:val="center"/>
          </w:tcPr>
          <w:p w14:paraId="38712D8F" w14:textId="62CF071B" w:rsidR="00AB3AE9" w:rsidRDefault="00340FB1" w:rsidP="00AB3AE9">
            <w:pPr>
              <w:rPr>
                <w:sz w:val="24"/>
              </w:rPr>
            </w:pPr>
            <w:r w:rsidRPr="00340FB1">
              <w:rPr>
                <w:sz w:val="24"/>
              </w:rPr>
              <w:t>Horticultural Therapy, Hand Care Treatment, Senior Day-Care Center, Functional Recovery Training, KH-Corder</w:t>
            </w:r>
          </w:p>
        </w:tc>
      </w:tr>
    </w:tbl>
    <w:p w14:paraId="7E1EC3FC" w14:textId="77777777" w:rsidR="008E5315" w:rsidRPr="00AB3AE9" w:rsidRDefault="00AB3AE9" w:rsidP="00AB3AE9">
      <w:pPr>
        <w:rPr>
          <w:sz w:val="22"/>
        </w:rPr>
      </w:pPr>
      <w:r w:rsidRPr="00AB3AE9">
        <w:rPr>
          <w:rFonts w:hint="eastAsia"/>
          <w:sz w:val="22"/>
        </w:rPr>
        <w:t>※本データの英文表記は実際の論文上の表記とは異なります。</w:t>
      </w:r>
    </w:p>
    <w:sectPr w:rsidR="008E5315" w:rsidRPr="00AB3AE9" w:rsidSect="00DB6CE4">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A4F3D" w14:textId="77777777" w:rsidR="007B2824" w:rsidRDefault="007B2824" w:rsidP="007B02FF">
      <w:r>
        <w:separator/>
      </w:r>
    </w:p>
  </w:endnote>
  <w:endnote w:type="continuationSeparator" w:id="0">
    <w:p w14:paraId="3D6AEAD4" w14:textId="77777777" w:rsidR="007B2824" w:rsidRDefault="007B2824" w:rsidP="007B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DDB58" w14:textId="77777777" w:rsidR="007B2824" w:rsidRDefault="007B2824" w:rsidP="007B02FF">
      <w:r>
        <w:separator/>
      </w:r>
    </w:p>
  </w:footnote>
  <w:footnote w:type="continuationSeparator" w:id="0">
    <w:p w14:paraId="3D114F21" w14:textId="77777777" w:rsidR="007B2824" w:rsidRDefault="007B2824" w:rsidP="007B0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DD0EAF"/>
    <w:multiLevelType w:val="hybridMultilevel"/>
    <w:tmpl w:val="182E1EA0"/>
    <w:lvl w:ilvl="0" w:tplc="8C3AF8B6">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037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86"/>
    <w:rsid w:val="000A22C2"/>
    <w:rsid w:val="000A3A79"/>
    <w:rsid w:val="0013308D"/>
    <w:rsid w:val="00186766"/>
    <w:rsid w:val="001910F5"/>
    <w:rsid w:val="001A2A1E"/>
    <w:rsid w:val="002A4000"/>
    <w:rsid w:val="002E17AB"/>
    <w:rsid w:val="00307DC5"/>
    <w:rsid w:val="00340FB1"/>
    <w:rsid w:val="0038113F"/>
    <w:rsid w:val="00434F77"/>
    <w:rsid w:val="00464C6E"/>
    <w:rsid w:val="00466186"/>
    <w:rsid w:val="00517C89"/>
    <w:rsid w:val="00523B37"/>
    <w:rsid w:val="00580049"/>
    <w:rsid w:val="005F629B"/>
    <w:rsid w:val="00684E9F"/>
    <w:rsid w:val="006850C2"/>
    <w:rsid w:val="00693E22"/>
    <w:rsid w:val="0069753D"/>
    <w:rsid w:val="006E1CFC"/>
    <w:rsid w:val="00712D75"/>
    <w:rsid w:val="0072697B"/>
    <w:rsid w:val="007B02FF"/>
    <w:rsid w:val="007B2824"/>
    <w:rsid w:val="00833416"/>
    <w:rsid w:val="008370D9"/>
    <w:rsid w:val="008E5315"/>
    <w:rsid w:val="00963FB6"/>
    <w:rsid w:val="00965EE2"/>
    <w:rsid w:val="0097244B"/>
    <w:rsid w:val="009B4DDB"/>
    <w:rsid w:val="00A34E99"/>
    <w:rsid w:val="00A55E29"/>
    <w:rsid w:val="00A61BF9"/>
    <w:rsid w:val="00AB3AE9"/>
    <w:rsid w:val="00B03914"/>
    <w:rsid w:val="00B61FA4"/>
    <w:rsid w:val="00B725D1"/>
    <w:rsid w:val="00BE0019"/>
    <w:rsid w:val="00D74A3F"/>
    <w:rsid w:val="00D861C9"/>
    <w:rsid w:val="00DA1058"/>
    <w:rsid w:val="00DB6CE4"/>
    <w:rsid w:val="00DF0D33"/>
    <w:rsid w:val="00E1775D"/>
    <w:rsid w:val="00E47E03"/>
    <w:rsid w:val="00EC22AA"/>
    <w:rsid w:val="00F97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3540CC"/>
  <w15:chartTrackingRefBased/>
  <w15:docId w15:val="{4F2D80D3-FC89-4141-BA93-F7AC6D88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6766"/>
    <w:pPr>
      <w:widowControl w:val="0"/>
      <w:adjustRightInd w:val="0"/>
      <w:jc w:val="both"/>
      <w:textAlignment w:val="baseline"/>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02FF"/>
    <w:pPr>
      <w:tabs>
        <w:tab w:val="center" w:pos="4252"/>
        <w:tab w:val="right" w:pos="8504"/>
      </w:tabs>
      <w:snapToGrid w:val="0"/>
    </w:pPr>
  </w:style>
  <w:style w:type="character" w:customStyle="1" w:styleId="a4">
    <w:name w:val="ヘッダー (文字)"/>
    <w:link w:val="a3"/>
    <w:rsid w:val="007B02FF"/>
    <w:rPr>
      <w:kern w:val="2"/>
      <w:sz w:val="21"/>
    </w:rPr>
  </w:style>
  <w:style w:type="paragraph" w:styleId="a5">
    <w:name w:val="footer"/>
    <w:basedOn w:val="a"/>
    <w:link w:val="a6"/>
    <w:rsid w:val="007B02FF"/>
    <w:pPr>
      <w:tabs>
        <w:tab w:val="center" w:pos="4252"/>
        <w:tab w:val="right" w:pos="8504"/>
      </w:tabs>
      <w:snapToGrid w:val="0"/>
    </w:pPr>
  </w:style>
  <w:style w:type="character" w:customStyle="1" w:styleId="a6">
    <w:name w:val="フッター (文字)"/>
    <w:link w:val="a5"/>
    <w:rsid w:val="007B02FF"/>
    <w:rPr>
      <w:kern w:val="2"/>
      <w:sz w:val="21"/>
    </w:rPr>
  </w:style>
  <w:style w:type="paragraph" w:styleId="a7">
    <w:name w:val="Balloon Text"/>
    <w:basedOn w:val="a"/>
    <w:link w:val="a8"/>
    <w:rsid w:val="00434F77"/>
    <w:rPr>
      <w:rFonts w:ascii="游ゴシック Light" w:eastAsia="游ゴシック Light" w:hAnsi="游ゴシック Light"/>
      <w:sz w:val="18"/>
      <w:szCs w:val="18"/>
    </w:rPr>
  </w:style>
  <w:style w:type="character" w:customStyle="1" w:styleId="a8">
    <w:name w:val="吹き出し (文字)"/>
    <w:link w:val="a7"/>
    <w:rsid w:val="00434F77"/>
    <w:rPr>
      <w:rFonts w:ascii="游ゴシック Light" w:eastAsia="游ゴシック Light" w:hAnsi="游ゴシック Light" w:cs="Times New Roman"/>
      <w:kern w:val="2"/>
      <w:sz w:val="18"/>
      <w:szCs w:val="18"/>
    </w:rPr>
  </w:style>
  <w:style w:type="character" w:styleId="a9">
    <w:name w:val="Hyperlink"/>
    <w:basedOn w:val="a0"/>
    <w:rsid w:val="00EC22AA"/>
    <w:rPr>
      <w:color w:val="467886" w:themeColor="hyperlink"/>
      <w:u w:val="single"/>
    </w:rPr>
  </w:style>
  <w:style w:type="character" w:styleId="aa">
    <w:name w:val="Unresolved Mention"/>
    <w:basedOn w:val="a0"/>
    <w:uiPriority w:val="99"/>
    <w:semiHidden/>
    <w:unhideWhenUsed/>
    <w:rsid w:val="00EC2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475</Words>
  <Characters>1929</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論文表紙</vt:lpstr>
      <vt:lpstr>論文表紙</vt:lpstr>
    </vt:vector>
  </TitlesOfParts>
  <Company>学校法人永原学園</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論文表紙</dc:title>
  <dc:subject/>
  <dc:creator>西九州大学</dc:creator>
  <cp:keywords/>
  <cp:lastModifiedBy>小浦 誠吾</cp:lastModifiedBy>
  <cp:revision>3</cp:revision>
  <cp:lastPrinted>2021-01-06T01:24:00Z</cp:lastPrinted>
  <dcterms:created xsi:type="dcterms:W3CDTF">2024-09-09T02:50:00Z</dcterms:created>
  <dcterms:modified xsi:type="dcterms:W3CDTF">2024-09-09T02:54:00Z</dcterms:modified>
</cp:coreProperties>
</file>