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87BF" w14:textId="77777777" w:rsidR="008E5315" w:rsidRPr="00580049" w:rsidRDefault="00D861C9">
      <w:pPr>
        <w:jc w:val="center"/>
        <w:rPr>
          <w:b/>
          <w:sz w:val="36"/>
          <w:szCs w:val="36"/>
        </w:rPr>
      </w:pPr>
      <w:r w:rsidRPr="00580049">
        <w:rPr>
          <w:rFonts w:hint="eastAsia"/>
          <w:b/>
          <w:sz w:val="36"/>
          <w:szCs w:val="36"/>
        </w:rPr>
        <w:t>研究業績　英文表記</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796"/>
      </w:tblGrid>
      <w:tr w:rsidR="00AB3AE9" w14:paraId="0F2939B4" w14:textId="77777777" w:rsidTr="00DB6CE4">
        <w:trPr>
          <w:cantSplit/>
          <w:trHeight w:val="553"/>
        </w:trPr>
        <w:tc>
          <w:tcPr>
            <w:tcW w:w="9639" w:type="dxa"/>
            <w:gridSpan w:val="2"/>
            <w:tcBorders>
              <w:top w:val="single" w:sz="6" w:space="0" w:color="auto"/>
              <w:left w:val="single" w:sz="6" w:space="0" w:color="auto"/>
              <w:bottom w:val="single" w:sz="4" w:space="0" w:color="auto"/>
              <w:right w:val="single" w:sz="6" w:space="0" w:color="auto"/>
            </w:tcBorders>
            <w:shd w:val="clear" w:color="auto" w:fill="E2EFD9"/>
            <w:vAlign w:val="center"/>
          </w:tcPr>
          <w:p w14:paraId="390BA798" w14:textId="77777777" w:rsidR="00AB3AE9" w:rsidRPr="00AB3AE9" w:rsidRDefault="00AB3AE9" w:rsidP="00AB3AE9">
            <w:pPr>
              <w:jc w:val="center"/>
              <w:rPr>
                <w:rFonts w:eastAsia="ＭＳ Ｐ明朝"/>
              </w:rPr>
            </w:pPr>
            <w:r w:rsidRPr="00AB3AE9">
              <w:rPr>
                <w:rFonts w:eastAsia="ＭＳ Ｐ明朝"/>
                <w:sz w:val="24"/>
              </w:rPr>
              <w:t>和文</w:t>
            </w:r>
          </w:p>
        </w:tc>
      </w:tr>
      <w:tr w:rsidR="00D861C9" w14:paraId="21BBAE38" w14:textId="77777777" w:rsidTr="00580049">
        <w:trPr>
          <w:cantSplit/>
          <w:trHeight w:val="685"/>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B976CCE" w14:textId="77777777" w:rsidR="00D861C9" w:rsidRPr="00AB3AE9" w:rsidRDefault="00D861C9" w:rsidP="00AB3AE9">
            <w:pPr>
              <w:jc w:val="center"/>
              <w:rPr>
                <w:rFonts w:eastAsia="ＭＳ Ｐ明朝"/>
                <w:sz w:val="22"/>
              </w:rPr>
            </w:pPr>
            <w:r w:rsidRPr="00AB3AE9">
              <w:rPr>
                <w:rFonts w:eastAsia="ＭＳ Ｐ明朝"/>
                <w:sz w:val="22"/>
              </w:rPr>
              <w:t>表題</w:t>
            </w:r>
          </w:p>
        </w:tc>
        <w:tc>
          <w:tcPr>
            <w:tcW w:w="7796" w:type="dxa"/>
            <w:tcBorders>
              <w:top w:val="single" w:sz="4" w:space="0" w:color="auto"/>
              <w:left w:val="single" w:sz="6" w:space="0" w:color="auto"/>
              <w:bottom w:val="single" w:sz="6" w:space="0" w:color="auto"/>
              <w:right w:val="single" w:sz="6" w:space="0" w:color="auto"/>
            </w:tcBorders>
            <w:vAlign w:val="center"/>
          </w:tcPr>
          <w:p w14:paraId="3B360070" w14:textId="42FD76B8" w:rsidR="00D861C9" w:rsidRPr="00AB3AE9" w:rsidRDefault="009D57F1" w:rsidP="00D861C9">
            <w:pPr>
              <w:rPr>
                <w:rFonts w:eastAsia="ＭＳ Ｐ明朝"/>
              </w:rPr>
            </w:pPr>
            <w:r w:rsidRPr="009D57F1">
              <w:rPr>
                <w:rFonts w:eastAsia="ＭＳ Ｐ明朝" w:hint="eastAsia"/>
              </w:rPr>
              <w:t>作業療法士が中等度アルツハイマー型認知症患者と歩行した際の治療効果の検証：</w:t>
            </w:r>
            <w:r w:rsidRPr="009D57F1">
              <w:rPr>
                <w:rFonts w:eastAsia="ＭＳ Ｐ明朝" w:hint="eastAsia"/>
              </w:rPr>
              <w:t xml:space="preserve"> </w:t>
            </w:r>
            <w:r w:rsidRPr="009D57F1">
              <w:rPr>
                <w:rFonts w:eastAsia="ＭＳ Ｐ明朝" w:hint="eastAsia"/>
              </w:rPr>
              <w:t>症例報告</w:t>
            </w:r>
            <w:r w:rsidRPr="009D57F1">
              <w:rPr>
                <w:rFonts w:eastAsia="ＭＳ Ｐ明朝" w:hint="eastAsia"/>
              </w:rPr>
              <w:t>-</w:t>
            </w:r>
            <w:r w:rsidRPr="009D57F1">
              <w:rPr>
                <w:rFonts w:eastAsia="ＭＳ Ｐ明朝" w:hint="eastAsia"/>
              </w:rPr>
              <w:t>自律神経系反応の変化によって検証される臨床観察的視点の妥当性</w:t>
            </w:r>
          </w:p>
        </w:tc>
      </w:tr>
      <w:tr w:rsidR="008E5315" w14:paraId="6196BFDE" w14:textId="77777777" w:rsidTr="00580049">
        <w:trPr>
          <w:cantSplit/>
          <w:trHeight w:val="690"/>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817528A" w14:textId="77777777" w:rsidR="008E5315" w:rsidRPr="00AB3AE9" w:rsidRDefault="00D861C9" w:rsidP="00AB3AE9">
            <w:pPr>
              <w:jc w:val="center"/>
              <w:rPr>
                <w:rFonts w:eastAsia="ＭＳ Ｐ明朝"/>
                <w:sz w:val="22"/>
              </w:rPr>
            </w:pPr>
            <w:r w:rsidRPr="00AB3AE9">
              <w:rPr>
                <w:rFonts w:eastAsia="ＭＳ Ｐ明朝"/>
                <w:sz w:val="22"/>
              </w:rPr>
              <w:t>著者名</w:t>
            </w:r>
          </w:p>
        </w:tc>
        <w:tc>
          <w:tcPr>
            <w:tcW w:w="7796" w:type="dxa"/>
            <w:tcBorders>
              <w:top w:val="single" w:sz="6" w:space="0" w:color="auto"/>
              <w:left w:val="single" w:sz="6" w:space="0" w:color="auto"/>
              <w:bottom w:val="single" w:sz="6" w:space="0" w:color="auto"/>
              <w:right w:val="single" w:sz="6" w:space="0" w:color="auto"/>
            </w:tcBorders>
            <w:vAlign w:val="center"/>
          </w:tcPr>
          <w:p w14:paraId="71C65AD0" w14:textId="0A9063C4" w:rsidR="008E5315" w:rsidRPr="00AB3AE9" w:rsidRDefault="009D57F1" w:rsidP="00E47E03">
            <w:pPr>
              <w:rPr>
                <w:rFonts w:eastAsia="ＭＳ Ｐ明朝"/>
                <w:sz w:val="24"/>
              </w:rPr>
            </w:pPr>
            <w:r>
              <w:rPr>
                <w:rFonts w:eastAsia="ＭＳ Ｐ明朝" w:hint="eastAsia"/>
                <w:sz w:val="24"/>
              </w:rPr>
              <w:t>江口喜久雄、</w:t>
            </w:r>
            <w:r w:rsidR="00EC22AA">
              <w:rPr>
                <w:rFonts w:eastAsia="ＭＳ Ｐ明朝" w:hint="eastAsia"/>
                <w:sz w:val="24"/>
              </w:rPr>
              <w:t>小浦誠吾</w:t>
            </w:r>
            <w:r w:rsidR="001A2A1E">
              <w:rPr>
                <w:rFonts w:eastAsia="ＭＳ Ｐ明朝" w:hint="eastAsia"/>
                <w:sz w:val="24"/>
              </w:rPr>
              <w:t>、</w:t>
            </w:r>
            <w:r>
              <w:rPr>
                <w:rFonts w:eastAsia="ＭＳ Ｐ明朝" w:hint="eastAsia"/>
                <w:sz w:val="24"/>
              </w:rPr>
              <w:t>小川敬之、江口奈央、近藤明彦</w:t>
            </w:r>
          </w:p>
        </w:tc>
      </w:tr>
      <w:tr w:rsidR="008E5315" w14:paraId="6FFBAFAC" w14:textId="77777777" w:rsidTr="00DB6CE4">
        <w:trPr>
          <w:cantSplit/>
          <w:trHeight w:val="736"/>
        </w:trPr>
        <w:tc>
          <w:tcPr>
            <w:tcW w:w="1843" w:type="dxa"/>
            <w:tcBorders>
              <w:top w:val="single" w:sz="4" w:space="0" w:color="auto"/>
              <w:left w:val="single" w:sz="6" w:space="0" w:color="auto"/>
              <w:bottom w:val="single" w:sz="6" w:space="0" w:color="auto"/>
              <w:right w:val="single" w:sz="6" w:space="0" w:color="auto"/>
            </w:tcBorders>
            <w:shd w:val="clear" w:color="auto" w:fill="E2EFD9"/>
            <w:vAlign w:val="center"/>
          </w:tcPr>
          <w:p w14:paraId="6F4B8D79" w14:textId="77777777" w:rsidR="008E5315" w:rsidRPr="00AB3AE9" w:rsidRDefault="00D861C9" w:rsidP="00AB3AE9">
            <w:pPr>
              <w:jc w:val="center"/>
              <w:rPr>
                <w:rFonts w:eastAsia="ＭＳ Ｐ明朝"/>
                <w:sz w:val="22"/>
              </w:rPr>
            </w:pPr>
            <w:r w:rsidRPr="00AB3AE9">
              <w:rPr>
                <w:rFonts w:eastAsia="ＭＳ Ｐ明朝"/>
                <w:sz w:val="22"/>
              </w:rPr>
              <w:t>所属</w:t>
            </w:r>
          </w:p>
        </w:tc>
        <w:tc>
          <w:tcPr>
            <w:tcW w:w="7796" w:type="dxa"/>
            <w:tcBorders>
              <w:top w:val="single" w:sz="6" w:space="0" w:color="auto"/>
              <w:left w:val="single" w:sz="6" w:space="0" w:color="auto"/>
              <w:bottom w:val="single" w:sz="6" w:space="0" w:color="auto"/>
              <w:right w:val="single" w:sz="6" w:space="0" w:color="auto"/>
            </w:tcBorders>
            <w:vAlign w:val="center"/>
          </w:tcPr>
          <w:p w14:paraId="407F5564" w14:textId="44485FC3" w:rsidR="0097244B" w:rsidRPr="00AB3AE9" w:rsidRDefault="00EC22AA" w:rsidP="00D861C9">
            <w:pPr>
              <w:rPr>
                <w:rFonts w:eastAsia="ＭＳ Ｐ明朝"/>
                <w:sz w:val="24"/>
              </w:rPr>
            </w:pPr>
            <w:r>
              <w:rPr>
                <w:rFonts w:eastAsia="ＭＳ Ｐ明朝" w:hint="eastAsia"/>
                <w:sz w:val="24"/>
              </w:rPr>
              <w:t>令和健康科学大学、西九州大学</w:t>
            </w:r>
            <w:r w:rsidR="009D57F1">
              <w:rPr>
                <w:rFonts w:eastAsia="ＭＳ Ｐ明朝" w:hint="eastAsia"/>
                <w:sz w:val="24"/>
              </w:rPr>
              <w:t>、京都橘大学</w:t>
            </w:r>
          </w:p>
        </w:tc>
      </w:tr>
      <w:tr w:rsidR="00AB3AE9" w14:paraId="0545BFB9" w14:textId="77777777" w:rsidTr="00DB6CE4">
        <w:trPr>
          <w:cantSplit/>
          <w:trHeight w:val="566"/>
        </w:trPr>
        <w:tc>
          <w:tcPr>
            <w:tcW w:w="9639" w:type="dxa"/>
            <w:gridSpan w:val="2"/>
            <w:tcBorders>
              <w:top w:val="single" w:sz="6" w:space="0" w:color="auto"/>
              <w:left w:val="single" w:sz="6" w:space="0" w:color="auto"/>
              <w:bottom w:val="single" w:sz="4" w:space="0" w:color="auto"/>
              <w:right w:val="single" w:sz="6" w:space="0" w:color="auto"/>
            </w:tcBorders>
            <w:shd w:val="clear" w:color="auto" w:fill="DEEAF6"/>
            <w:vAlign w:val="center"/>
          </w:tcPr>
          <w:p w14:paraId="258F4B3A" w14:textId="77777777" w:rsidR="00AB3AE9" w:rsidRPr="00684E9F" w:rsidRDefault="00AB3AE9" w:rsidP="00AB3AE9">
            <w:pPr>
              <w:jc w:val="center"/>
              <w:rPr>
                <w:rFonts w:ascii="Times New Roman" w:hAnsi="Times New Roman"/>
                <w:sz w:val="24"/>
              </w:rPr>
            </w:pPr>
            <w:r>
              <w:rPr>
                <w:rFonts w:hint="eastAsia"/>
                <w:sz w:val="24"/>
              </w:rPr>
              <w:t>英文</w:t>
            </w:r>
          </w:p>
        </w:tc>
      </w:tr>
      <w:tr w:rsidR="00D861C9" w14:paraId="0CC89994" w14:textId="77777777" w:rsidTr="00580049">
        <w:trPr>
          <w:cantSplit/>
          <w:trHeight w:val="652"/>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5FD8D2E7" w14:textId="77777777" w:rsidR="00AB3AE9" w:rsidRPr="00AB3AE9" w:rsidRDefault="00AB3AE9" w:rsidP="00AB3AE9">
            <w:pPr>
              <w:jc w:val="center"/>
            </w:pPr>
            <w:r>
              <w:rPr>
                <w:sz w:val="24"/>
              </w:rPr>
              <w:t>Title</w:t>
            </w:r>
          </w:p>
        </w:tc>
        <w:tc>
          <w:tcPr>
            <w:tcW w:w="7796" w:type="dxa"/>
            <w:tcBorders>
              <w:top w:val="single" w:sz="4" w:space="0" w:color="auto"/>
              <w:left w:val="single" w:sz="6" w:space="0" w:color="auto"/>
              <w:bottom w:val="single" w:sz="6" w:space="0" w:color="auto"/>
              <w:right w:val="single" w:sz="6" w:space="0" w:color="auto"/>
            </w:tcBorders>
            <w:vAlign w:val="center"/>
          </w:tcPr>
          <w:p w14:paraId="1C1FD8B0" w14:textId="63F6FC97" w:rsidR="00D861C9" w:rsidRDefault="009D57F1" w:rsidP="00E47E03">
            <w:pPr>
              <w:rPr>
                <w:rFonts w:ascii="Times New Roman" w:hAnsi="Times New Roman"/>
                <w:sz w:val="24"/>
              </w:rPr>
            </w:pPr>
            <w:r w:rsidRPr="009D57F1">
              <w:rPr>
                <w:rFonts w:ascii="Times New Roman" w:hAnsi="Times New Roman"/>
                <w:sz w:val="24"/>
              </w:rPr>
              <w:t>Verification of Therapeutic Effects When an Occupational Therapist Walks with a Patient with Moderate Alzheimer’s-Type Dementia: A Case Report—Validity of Clinical Observational Perspective Verified by Changes in Autonomic Nervous System Responses: A Preliminary Study</w:t>
            </w:r>
          </w:p>
        </w:tc>
      </w:tr>
      <w:tr w:rsidR="008E5315" w14:paraId="12B7FAFF" w14:textId="77777777" w:rsidTr="009D57F1">
        <w:trPr>
          <w:cantSplit/>
          <w:trHeight w:val="508"/>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06B87ABE" w14:textId="77777777" w:rsidR="008E5315" w:rsidRDefault="00D861C9" w:rsidP="00AB3AE9">
            <w:pPr>
              <w:jc w:val="center"/>
              <w:rPr>
                <w:sz w:val="24"/>
              </w:rPr>
            </w:pPr>
            <w:r>
              <w:rPr>
                <w:rFonts w:hint="eastAsia"/>
                <w:sz w:val="24"/>
              </w:rPr>
              <w:t>Author</w:t>
            </w:r>
          </w:p>
        </w:tc>
        <w:tc>
          <w:tcPr>
            <w:tcW w:w="7796" w:type="dxa"/>
            <w:tcBorders>
              <w:top w:val="single" w:sz="6" w:space="0" w:color="auto"/>
              <w:left w:val="single" w:sz="6" w:space="0" w:color="auto"/>
              <w:bottom w:val="single" w:sz="6" w:space="0" w:color="auto"/>
              <w:right w:val="single" w:sz="6" w:space="0" w:color="auto"/>
            </w:tcBorders>
            <w:vAlign w:val="center"/>
          </w:tcPr>
          <w:p w14:paraId="6E49726F" w14:textId="57F9D149" w:rsidR="00684E9F" w:rsidRPr="00E1775D" w:rsidRDefault="009D57F1" w:rsidP="00D861C9">
            <w:pPr>
              <w:rPr>
                <w:rFonts w:ascii="Times New Roman" w:hAnsi="Times New Roman"/>
              </w:rPr>
            </w:pPr>
            <w:proofErr w:type="spellStart"/>
            <w:r w:rsidRPr="009D57F1">
              <w:rPr>
                <w:rFonts w:ascii="Times New Roman" w:hAnsi="Times New Roman"/>
              </w:rPr>
              <w:t>Kikuo</w:t>
            </w:r>
            <w:proofErr w:type="spellEnd"/>
            <w:r w:rsidRPr="009D57F1">
              <w:rPr>
                <w:rFonts w:ascii="Times New Roman" w:hAnsi="Times New Roman"/>
              </w:rPr>
              <w:t xml:space="preserve"> Eguchi1, Seigo Koura2, Noriyuki Ogawa3, Nao Eguchi4, Akihiko Kondou1</w:t>
            </w:r>
          </w:p>
        </w:tc>
      </w:tr>
      <w:tr w:rsidR="008E5315" w14:paraId="0F590CAF" w14:textId="77777777" w:rsidTr="00580049">
        <w:trPr>
          <w:cantSplit/>
          <w:trHeight w:val="839"/>
        </w:trPr>
        <w:tc>
          <w:tcPr>
            <w:tcW w:w="1843" w:type="dxa"/>
            <w:tcBorders>
              <w:top w:val="single" w:sz="4" w:space="0" w:color="auto"/>
              <w:left w:val="single" w:sz="6" w:space="0" w:color="auto"/>
              <w:bottom w:val="single" w:sz="6" w:space="0" w:color="auto"/>
              <w:right w:val="single" w:sz="6" w:space="0" w:color="auto"/>
            </w:tcBorders>
            <w:shd w:val="clear" w:color="auto" w:fill="DEEAF6"/>
            <w:vAlign w:val="center"/>
          </w:tcPr>
          <w:p w14:paraId="3724C70E" w14:textId="77777777" w:rsidR="008E5315" w:rsidRDefault="00D861C9" w:rsidP="00AB3AE9">
            <w:pPr>
              <w:jc w:val="center"/>
              <w:rPr>
                <w:sz w:val="24"/>
              </w:rPr>
            </w:pPr>
            <w:r w:rsidRPr="00AB3AE9">
              <w:rPr>
                <w:sz w:val="24"/>
              </w:rPr>
              <w:t>Affiliation</w:t>
            </w:r>
          </w:p>
        </w:tc>
        <w:tc>
          <w:tcPr>
            <w:tcW w:w="7796" w:type="dxa"/>
            <w:tcBorders>
              <w:top w:val="single" w:sz="6" w:space="0" w:color="auto"/>
              <w:left w:val="single" w:sz="6" w:space="0" w:color="auto"/>
              <w:bottom w:val="single" w:sz="6" w:space="0" w:color="auto"/>
              <w:right w:val="single" w:sz="6" w:space="0" w:color="auto"/>
            </w:tcBorders>
            <w:vAlign w:val="center"/>
          </w:tcPr>
          <w:p w14:paraId="7700B114" w14:textId="77777777" w:rsidR="009D57F1" w:rsidRPr="009D57F1" w:rsidRDefault="009D57F1" w:rsidP="009D57F1">
            <w:pPr>
              <w:rPr>
                <w:rFonts w:ascii="Times New Roman" w:eastAsia="ＭＳ ゴシック" w:hAnsi="Times New Roman"/>
              </w:rPr>
            </w:pPr>
            <w:r w:rsidRPr="009D57F1">
              <w:rPr>
                <w:rFonts w:ascii="Times New Roman" w:eastAsia="ＭＳ ゴシック" w:hAnsi="Times New Roman"/>
              </w:rPr>
              <w:t>1Faculty of Occupational Therapy, School of Rehabilitation, Reiwa Health Sciences University, Fukuoka City, Japan.</w:t>
            </w:r>
          </w:p>
          <w:p w14:paraId="70963AA2" w14:textId="77777777" w:rsidR="009D57F1" w:rsidRPr="009D57F1" w:rsidRDefault="009D57F1" w:rsidP="009D57F1">
            <w:pPr>
              <w:rPr>
                <w:rFonts w:ascii="Times New Roman" w:eastAsia="ＭＳ ゴシック" w:hAnsi="Times New Roman"/>
              </w:rPr>
            </w:pPr>
            <w:r w:rsidRPr="009D57F1">
              <w:rPr>
                <w:rFonts w:ascii="Times New Roman" w:eastAsia="ＭＳ ゴシック" w:hAnsi="Times New Roman"/>
              </w:rPr>
              <w:t xml:space="preserve">2Faculty of Rehabilitation, </w:t>
            </w:r>
            <w:proofErr w:type="spellStart"/>
            <w:r w:rsidRPr="009D57F1">
              <w:rPr>
                <w:rFonts w:ascii="Times New Roman" w:eastAsia="ＭＳ ゴシック" w:hAnsi="Times New Roman"/>
              </w:rPr>
              <w:t>Nishikyusyu</w:t>
            </w:r>
            <w:proofErr w:type="spellEnd"/>
            <w:r w:rsidRPr="009D57F1">
              <w:rPr>
                <w:rFonts w:ascii="Times New Roman" w:eastAsia="ＭＳ ゴシック" w:hAnsi="Times New Roman"/>
              </w:rPr>
              <w:t xml:space="preserve"> University, Kanzaki City, Japan.</w:t>
            </w:r>
          </w:p>
          <w:p w14:paraId="18F52354" w14:textId="3D0840DD" w:rsidR="00A34E99" w:rsidRPr="00DF0D33" w:rsidRDefault="009D57F1" w:rsidP="009D57F1">
            <w:pPr>
              <w:rPr>
                <w:rFonts w:ascii="Times New Roman" w:eastAsia="ＭＳ ゴシック" w:hAnsi="Times New Roman"/>
              </w:rPr>
            </w:pPr>
            <w:r w:rsidRPr="009D57F1">
              <w:rPr>
                <w:rFonts w:ascii="Times New Roman" w:eastAsia="ＭＳ ゴシック" w:hAnsi="Times New Roman"/>
              </w:rPr>
              <w:t>3Department of Occupational Therapy, Faculty of Health Science, Kyoto Tachibana University, Kyoto City, Japan.</w:t>
            </w:r>
            <w:r>
              <w:rPr>
                <w:rFonts w:ascii="Times New Roman" w:eastAsia="ＭＳ ゴシック" w:hAnsi="Times New Roman" w:hint="eastAsia"/>
              </w:rPr>
              <w:t xml:space="preserve">　</w:t>
            </w:r>
            <w:r w:rsidRPr="009D57F1">
              <w:rPr>
                <w:rFonts w:ascii="Times New Roman" w:eastAsia="ＭＳ ゴシック" w:hAnsi="Times New Roman"/>
              </w:rPr>
              <w:t xml:space="preserve">4Clinical Art Class Studio, </w:t>
            </w:r>
            <w:proofErr w:type="spellStart"/>
            <w:r w:rsidRPr="009D57F1">
              <w:rPr>
                <w:rFonts w:ascii="Times New Roman" w:eastAsia="ＭＳ ゴシック" w:hAnsi="Times New Roman"/>
              </w:rPr>
              <w:t>Takanabe</w:t>
            </w:r>
            <w:proofErr w:type="spellEnd"/>
            <w:r w:rsidRPr="009D57F1">
              <w:rPr>
                <w:rFonts w:ascii="Times New Roman" w:eastAsia="ＭＳ ゴシック" w:hAnsi="Times New Roman"/>
              </w:rPr>
              <w:t xml:space="preserve"> City, Japan.</w:t>
            </w:r>
          </w:p>
        </w:tc>
      </w:tr>
      <w:tr w:rsidR="008E5315" w:rsidRPr="00434F77" w14:paraId="678B9031" w14:textId="77777777" w:rsidTr="00580049">
        <w:trPr>
          <w:cantSplit/>
          <w:trHeight w:val="6932"/>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66484DC5" w14:textId="77777777" w:rsidR="00AB3AE9" w:rsidRDefault="00AB3AE9" w:rsidP="00AB3AE9">
            <w:pPr>
              <w:jc w:val="center"/>
              <w:rPr>
                <w:sz w:val="24"/>
              </w:rPr>
            </w:pPr>
            <w:r>
              <w:rPr>
                <w:rFonts w:hint="eastAsia"/>
                <w:sz w:val="24"/>
              </w:rPr>
              <w:t>Abstract</w:t>
            </w:r>
          </w:p>
        </w:tc>
        <w:tc>
          <w:tcPr>
            <w:tcW w:w="7796" w:type="dxa"/>
            <w:tcBorders>
              <w:top w:val="single" w:sz="6" w:space="0" w:color="auto"/>
              <w:left w:val="single" w:sz="6" w:space="0" w:color="auto"/>
              <w:bottom w:val="single" w:sz="6" w:space="0" w:color="auto"/>
              <w:right w:val="single" w:sz="6" w:space="0" w:color="auto"/>
            </w:tcBorders>
            <w:vAlign w:val="center"/>
          </w:tcPr>
          <w:p w14:paraId="7EDC613E" w14:textId="0CDDA6C8" w:rsidR="00434F77" w:rsidRPr="00AB3AE9" w:rsidRDefault="009D57F1" w:rsidP="00EC22AA">
            <w:pPr>
              <w:rPr>
                <w:sz w:val="24"/>
              </w:rPr>
            </w:pPr>
            <w:r w:rsidRPr="009D57F1">
              <w:rPr>
                <w:sz w:val="24"/>
              </w:rPr>
              <w:t xml:space="preserve">In actual clinical settings, an occupational therapist (OT) encounters a patient with moderate Alzheimer’s disease (AD) walking with an anxious expression on the ward. The OT walks with the patient and encourages them to look at the symbol tree in the center of the ward. </w:t>
            </w:r>
            <w:r>
              <w:rPr>
                <w:rFonts w:hint="eastAsia"/>
                <w:sz w:val="24"/>
              </w:rPr>
              <w:t>I</w:t>
            </w:r>
            <w:r w:rsidRPr="009D57F1">
              <w:rPr>
                <w:sz w:val="24"/>
              </w:rPr>
              <w:t>n this study, the OT walked with an elderly female patient in her 80s with moderate AD and measured the patient’s autonomic nervous system responses. The study aimed to verify to what extent the results matched the OT’s clinical observational perspective. Methods: An OT with over 10 years of experience and a good relationship with the patient conducted one-on-one walking sessions with the patient. We divided the sessions into five-time periods: when the patient and OT were sitting on a sofa, and when they were walking. We implemented the same approach to the patient as usual. Therefore, we prompted the patient to look at the symbol tree during the walking session. Additionally, when the patient talked to the OT, the OT empathized and gave appropriate responses. We checked the changes in the patient’s autonomic nervous system responses in each time period. Results: This study showed that when walking with an OT, patient with moderate AD had a significant increase in parasympathetic nervous system (PNS) activity. Therefore, it is suggested that the involvement of professionals such as the environment and the OT during walking training for Alzheimer’s patients may lead to improved mental stability.</w:t>
            </w:r>
            <w:bookmarkStart w:id="0" w:name="_Hlk160108584"/>
            <w:bookmarkEnd w:id="0"/>
          </w:p>
        </w:tc>
      </w:tr>
      <w:tr w:rsidR="00AB3AE9" w:rsidRPr="00434F77" w14:paraId="68ED994B" w14:textId="77777777" w:rsidTr="00DB6CE4">
        <w:trPr>
          <w:cantSplit/>
          <w:trHeight w:val="470"/>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70278DA0" w14:textId="77777777" w:rsidR="00AB3AE9" w:rsidRDefault="00AB3AE9" w:rsidP="00AB3AE9">
            <w:pPr>
              <w:jc w:val="center"/>
              <w:rPr>
                <w:sz w:val="24"/>
              </w:rPr>
            </w:pPr>
            <w:r>
              <w:rPr>
                <w:sz w:val="24"/>
              </w:rPr>
              <w:t>keyword</w:t>
            </w:r>
          </w:p>
        </w:tc>
        <w:tc>
          <w:tcPr>
            <w:tcW w:w="7796" w:type="dxa"/>
            <w:tcBorders>
              <w:top w:val="single" w:sz="6" w:space="0" w:color="auto"/>
              <w:left w:val="single" w:sz="6" w:space="0" w:color="auto"/>
              <w:bottom w:val="single" w:sz="6" w:space="0" w:color="auto"/>
              <w:right w:val="single" w:sz="6" w:space="0" w:color="auto"/>
            </w:tcBorders>
            <w:vAlign w:val="center"/>
          </w:tcPr>
          <w:p w14:paraId="38712D8F" w14:textId="0144CC8A" w:rsidR="00AB3AE9" w:rsidRDefault="009D57F1" w:rsidP="00AB3AE9">
            <w:pPr>
              <w:rPr>
                <w:sz w:val="24"/>
              </w:rPr>
            </w:pPr>
            <w:r w:rsidRPr="009D57F1">
              <w:rPr>
                <w:sz w:val="24"/>
              </w:rPr>
              <w:t xml:space="preserve">Alzheimer’s Disease, Autonomic Nervous Response, Clinical Observational Perspective, Therapeutic Effect, </w:t>
            </w:r>
            <w:proofErr w:type="spellStart"/>
            <w:r w:rsidRPr="009D57F1">
              <w:rPr>
                <w:sz w:val="24"/>
              </w:rPr>
              <w:t>Walking</w:t>
            </w:r>
            <w:r w:rsidR="00340FB1" w:rsidRPr="00340FB1">
              <w:rPr>
                <w:sz w:val="24"/>
              </w:rPr>
              <w:t>KH</w:t>
            </w:r>
            <w:proofErr w:type="spellEnd"/>
            <w:r w:rsidR="00340FB1" w:rsidRPr="00340FB1">
              <w:rPr>
                <w:sz w:val="24"/>
              </w:rPr>
              <w:t>-Corder</w:t>
            </w:r>
          </w:p>
        </w:tc>
      </w:tr>
    </w:tbl>
    <w:p w14:paraId="7E1EC3FC" w14:textId="77777777" w:rsidR="008E5315" w:rsidRPr="00AB3AE9" w:rsidRDefault="00AB3AE9" w:rsidP="00AB3AE9">
      <w:pPr>
        <w:rPr>
          <w:sz w:val="22"/>
        </w:rPr>
      </w:pPr>
      <w:r w:rsidRPr="00AB3AE9">
        <w:rPr>
          <w:rFonts w:hint="eastAsia"/>
          <w:sz w:val="22"/>
        </w:rPr>
        <w:lastRenderedPageBreak/>
        <w:t>※本データの英文表記は実際の論文上の表記とは異なります。</w:t>
      </w:r>
    </w:p>
    <w:sectPr w:rsidR="008E5315" w:rsidRPr="00AB3AE9" w:rsidSect="00DB6C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4F3D" w14:textId="77777777" w:rsidR="007B2824" w:rsidRDefault="007B2824" w:rsidP="007B02FF">
      <w:r>
        <w:separator/>
      </w:r>
    </w:p>
  </w:endnote>
  <w:endnote w:type="continuationSeparator" w:id="0">
    <w:p w14:paraId="3D6AEAD4" w14:textId="77777777" w:rsidR="007B2824" w:rsidRDefault="007B2824"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DB58" w14:textId="77777777" w:rsidR="007B2824" w:rsidRDefault="007B2824" w:rsidP="007B02FF">
      <w:r>
        <w:separator/>
      </w:r>
    </w:p>
  </w:footnote>
  <w:footnote w:type="continuationSeparator" w:id="0">
    <w:p w14:paraId="3D114F21" w14:textId="77777777" w:rsidR="007B2824" w:rsidRDefault="007B2824"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3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22C2"/>
    <w:rsid w:val="000A3A79"/>
    <w:rsid w:val="00120E00"/>
    <w:rsid w:val="0013308D"/>
    <w:rsid w:val="00186766"/>
    <w:rsid w:val="001910F5"/>
    <w:rsid w:val="001A2A1E"/>
    <w:rsid w:val="002A4000"/>
    <w:rsid w:val="002C1C0F"/>
    <w:rsid w:val="002E17AB"/>
    <w:rsid w:val="00307DC5"/>
    <w:rsid w:val="00340FB1"/>
    <w:rsid w:val="0038113F"/>
    <w:rsid w:val="00434F77"/>
    <w:rsid w:val="00464C6E"/>
    <w:rsid w:val="00466186"/>
    <w:rsid w:val="00517C89"/>
    <w:rsid w:val="00523B37"/>
    <w:rsid w:val="00580049"/>
    <w:rsid w:val="005F629B"/>
    <w:rsid w:val="00684E9F"/>
    <w:rsid w:val="006850C2"/>
    <w:rsid w:val="00693E22"/>
    <w:rsid w:val="0069753D"/>
    <w:rsid w:val="006E1CFC"/>
    <w:rsid w:val="00712D75"/>
    <w:rsid w:val="0072697B"/>
    <w:rsid w:val="007B02FF"/>
    <w:rsid w:val="007B2824"/>
    <w:rsid w:val="00833416"/>
    <w:rsid w:val="008370D9"/>
    <w:rsid w:val="008E5315"/>
    <w:rsid w:val="00963FB6"/>
    <w:rsid w:val="00965EE2"/>
    <w:rsid w:val="0097244B"/>
    <w:rsid w:val="009B4DDB"/>
    <w:rsid w:val="009D57F1"/>
    <w:rsid w:val="00A34E99"/>
    <w:rsid w:val="00A55E29"/>
    <w:rsid w:val="00A61BF9"/>
    <w:rsid w:val="00AB3AE9"/>
    <w:rsid w:val="00B03914"/>
    <w:rsid w:val="00B61FA4"/>
    <w:rsid w:val="00B725D1"/>
    <w:rsid w:val="00BE0019"/>
    <w:rsid w:val="00D74A3F"/>
    <w:rsid w:val="00D861C9"/>
    <w:rsid w:val="00DA1058"/>
    <w:rsid w:val="00DB6CE4"/>
    <w:rsid w:val="00DF0D33"/>
    <w:rsid w:val="00E1775D"/>
    <w:rsid w:val="00E47E03"/>
    <w:rsid w:val="00EC22AA"/>
    <w:rsid w:val="00F9701A"/>
    <w:rsid w:val="00FC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540CC"/>
  <w15:chartTrackingRefBased/>
  <w15:docId w15:val="{4F2D80D3-FC89-4141-BA93-F7AC6D88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766"/>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link w:val="a5"/>
    <w:rsid w:val="007B02FF"/>
    <w:rPr>
      <w:kern w:val="2"/>
      <w:sz w:val="21"/>
    </w:rPr>
  </w:style>
  <w:style w:type="paragraph" w:styleId="a7">
    <w:name w:val="Balloon Text"/>
    <w:basedOn w:val="a"/>
    <w:link w:val="a8"/>
    <w:rsid w:val="00434F77"/>
    <w:rPr>
      <w:rFonts w:ascii="游ゴシック Light" w:eastAsia="游ゴシック Light" w:hAnsi="游ゴシック Light"/>
      <w:sz w:val="18"/>
      <w:szCs w:val="18"/>
    </w:rPr>
  </w:style>
  <w:style w:type="character" w:customStyle="1" w:styleId="a8">
    <w:name w:val="吹き出し (文字)"/>
    <w:link w:val="a7"/>
    <w:rsid w:val="00434F77"/>
    <w:rPr>
      <w:rFonts w:ascii="游ゴシック Light" w:eastAsia="游ゴシック Light" w:hAnsi="游ゴシック Light" w:cs="Times New Roman"/>
      <w:kern w:val="2"/>
      <w:sz w:val="18"/>
      <w:szCs w:val="18"/>
    </w:rPr>
  </w:style>
  <w:style w:type="character" w:styleId="a9">
    <w:name w:val="Hyperlink"/>
    <w:basedOn w:val="a0"/>
    <w:rsid w:val="00EC22AA"/>
    <w:rPr>
      <w:color w:val="467886" w:themeColor="hyperlink"/>
      <w:u w:val="single"/>
    </w:rPr>
  </w:style>
  <w:style w:type="character" w:styleId="aa">
    <w:name w:val="Unresolved Mention"/>
    <w:basedOn w:val="a0"/>
    <w:uiPriority w:val="99"/>
    <w:semiHidden/>
    <w:unhideWhenUsed/>
    <w:rsid w:val="00EC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cp:lastModifiedBy>小浦 誠吾</cp:lastModifiedBy>
  <cp:revision>2</cp:revision>
  <cp:lastPrinted>2021-01-06T01:24:00Z</cp:lastPrinted>
  <dcterms:created xsi:type="dcterms:W3CDTF">2024-09-09T03:03:00Z</dcterms:created>
  <dcterms:modified xsi:type="dcterms:W3CDTF">2024-09-09T03:03:00Z</dcterms:modified>
</cp:coreProperties>
</file>